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29EF" w14:textId="77777777" w:rsidR="004B54ED" w:rsidRPr="00461931" w:rsidRDefault="004B54ED" w:rsidP="0003625A">
      <w:pPr>
        <w:jc w:val="both"/>
        <w:rPr>
          <w:b/>
          <w:bCs/>
          <w:color w:val="0070C0"/>
          <w:sz w:val="28"/>
          <w:szCs w:val="28"/>
        </w:rPr>
      </w:pPr>
      <w:r w:rsidRPr="00461931">
        <w:rPr>
          <w:b/>
          <w:bCs/>
          <w:color w:val="0070C0"/>
          <w:sz w:val="28"/>
          <w:szCs w:val="28"/>
        </w:rPr>
        <w:t>Richtlinien des HVPHNÖ Förderungstopfes</w:t>
      </w:r>
    </w:p>
    <w:p w14:paraId="054372D2" w14:textId="77777777" w:rsidR="004B54ED" w:rsidRDefault="004B54ED" w:rsidP="0003625A">
      <w:pPr>
        <w:jc w:val="both"/>
      </w:pPr>
    </w:p>
    <w:p w14:paraId="07989039" w14:textId="77777777" w:rsidR="00297BA7" w:rsidRPr="00297BA7" w:rsidRDefault="00297BA7" w:rsidP="0003625A">
      <w:pPr>
        <w:jc w:val="both"/>
        <w:rPr>
          <w:b/>
          <w:bCs/>
          <w:color w:val="0070C0"/>
          <w:sz w:val="28"/>
          <w:szCs w:val="28"/>
        </w:rPr>
      </w:pPr>
      <w:r w:rsidRPr="00297BA7">
        <w:rPr>
          <w:b/>
          <w:bCs/>
          <w:color w:val="0070C0"/>
          <w:sz w:val="28"/>
          <w:szCs w:val="28"/>
        </w:rPr>
        <w:t>I. Allgemeiner Teil</w:t>
      </w:r>
    </w:p>
    <w:p w14:paraId="02E19B73" w14:textId="77777777" w:rsidR="00297BA7" w:rsidRDefault="00297BA7" w:rsidP="0003625A">
      <w:pPr>
        <w:jc w:val="both"/>
        <w:rPr>
          <w:b/>
          <w:bCs/>
          <w:color w:val="0070C0"/>
        </w:rPr>
      </w:pPr>
    </w:p>
    <w:p w14:paraId="24153BDB" w14:textId="77777777" w:rsidR="004B54ED" w:rsidRPr="00461931" w:rsidRDefault="004B54ED" w:rsidP="0003625A">
      <w:pPr>
        <w:jc w:val="both"/>
        <w:rPr>
          <w:b/>
          <w:bCs/>
          <w:color w:val="0070C0"/>
        </w:rPr>
      </w:pPr>
      <w:r w:rsidRPr="00461931">
        <w:rPr>
          <w:b/>
          <w:bCs/>
          <w:color w:val="0070C0"/>
        </w:rPr>
        <w:t>1. Allgemeine Voraussetzungen</w:t>
      </w:r>
    </w:p>
    <w:p w14:paraId="5DA6196D" w14:textId="77777777" w:rsidR="004B54ED" w:rsidRDefault="004B54ED" w:rsidP="0003625A">
      <w:pPr>
        <w:jc w:val="both"/>
      </w:pPr>
      <w:r>
        <w:t>1.1 Die Voraussetzung für die Gewährung einer Unterstützung durch die Hochschülerinnen- und Hochschülerschaft an der Pädagogischen Hochschule Niederösterreich (im Folgenden: HVPHNÖ), sind:</w:t>
      </w:r>
    </w:p>
    <w:p w14:paraId="482A4569" w14:textId="77777777" w:rsidR="004B54ED" w:rsidRDefault="004B54ED" w:rsidP="0003625A">
      <w:pPr>
        <w:jc w:val="both"/>
      </w:pPr>
    </w:p>
    <w:p w14:paraId="18B5ACAE" w14:textId="77777777" w:rsidR="005E5FF4" w:rsidRDefault="004B54ED" w:rsidP="0003625A">
      <w:pPr>
        <w:pStyle w:val="Listenabsatz"/>
        <w:numPr>
          <w:ilvl w:val="0"/>
          <w:numId w:val="1"/>
        </w:numPr>
        <w:ind w:left="426"/>
        <w:jc w:val="both"/>
      </w:pPr>
      <w:r>
        <w:t>Der/die Studierende betreibt ein Studium an der Pädagogischen Hochschule</w:t>
      </w:r>
      <w:r w:rsidR="005E5FF4">
        <w:t xml:space="preserve"> </w:t>
      </w:r>
      <w:r>
        <w:t>Niederösterreich.</w:t>
      </w:r>
    </w:p>
    <w:p w14:paraId="0CAE5965" w14:textId="77777777" w:rsidR="005E5FF4" w:rsidRDefault="004B54ED" w:rsidP="0003625A">
      <w:pPr>
        <w:pStyle w:val="Listenabsatz"/>
        <w:numPr>
          <w:ilvl w:val="0"/>
          <w:numId w:val="1"/>
        </w:numPr>
        <w:ind w:left="426"/>
        <w:jc w:val="both"/>
      </w:pPr>
      <w:r>
        <w:t>Der/die Studierende ist im Sinne dieser Richtlinien sozial bedürftig.</w:t>
      </w:r>
    </w:p>
    <w:p w14:paraId="17A8246D" w14:textId="752DC94E" w:rsidR="005E5FF4" w:rsidRDefault="004B54ED" w:rsidP="0003625A">
      <w:pPr>
        <w:pStyle w:val="Listenabsatz"/>
        <w:numPr>
          <w:ilvl w:val="0"/>
          <w:numId w:val="1"/>
        </w:numPr>
        <w:ind w:left="426"/>
        <w:jc w:val="both"/>
      </w:pPr>
      <w:r>
        <w:t>Der/die Studierende kann i</w:t>
      </w:r>
      <w:r w:rsidR="00E148F4">
        <w:t>m vergangen</w:t>
      </w:r>
      <w:r w:rsidR="00CE24D2">
        <w:t>en</w:t>
      </w:r>
      <w:r w:rsidR="00E148F4">
        <w:t xml:space="preserve"> </w:t>
      </w:r>
      <w:r>
        <w:t>Semester einen Studienerfolg von mindesten</w:t>
      </w:r>
      <w:r w:rsidR="00CE24D2">
        <w:t>s</w:t>
      </w:r>
      <w:r>
        <w:t xml:space="preserve"> 1</w:t>
      </w:r>
      <w:r w:rsidR="00CE24D2">
        <w:t>6</w:t>
      </w:r>
      <w:r>
        <w:t xml:space="preserve"> ECTS nachweisen (das laufende Semester wird hierfür nich</w:t>
      </w:r>
      <w:r w:rsidR="005E5FF4">
        <w:t xml:space="preserve">t </w:t>
      </w:r>
      <w:r>
        <w:t>herangezogen!).</w:t>
      </w:r>
      <w:r w:rsidR="00171CD7">
        <w:t xml:space="preserve"> </w:t>
      </w:r>
    </w:p>
    <w:p w14:paraId="288A2DEF" w14:textId="77777777" w:rsidR="004B54ED" w:rsidRPr="00FF7EE9" w:rsidRDefault="004B54ED" w:rsidP="0003625A">
      <w:pPr>
        <w:pStyle w:val="Listenabsatz"/>
        <w:numPr>
          <w:ilvl w:val="0"/>
          <w:numId w:val="1"/>
        </w:numPr>
        <w:ind w:left="426"/>
        <w:jc w:val="both"/>
      </w:pPr>
      <w:r w:rsidRPr="00FF7EE9">
        <w:t>Der/die Studierende darf nicht über finanzielle Rücklagen in der Höhe von über 4.000 Euro verfügen</w:t>
      </w:r>
      <w:r w:rsidR="005E5FF4" w:rsidRPr="00FF7EE9">
        <w:t>.</w:t>
      </w:r>
    </w:p>
    <w:p w14:paraId="5810F67A" w14:textId="77777777" w:rsidR="004B54ED" w:rsidRPr="004B54ED" w:rsidRDefault="004B54ED" w:rsidP="0003625A">
      <w:pPr>
        <w:ind w:left="708"/>
        <w:jc w:val="both"/>
        <w:rPr>
          <w:color w:val="FF0000"/>
        </w:rPr>
      </w:pPr>
    </w:p>
    <w:p w14:paraId="48522298" w14:textId="23AEBC51" w:rsidR="004B54ED" w:rsidRPr="00FF7EE9" w:rsidRDefault="004B54ED" w:rsidP="0003625A">
      <w:pPr>
        <w:jc w:val="both"/>
      </w:pPr>
      <w:r w:rsidRPr="00FF7EE9">
        <w:t>1.2 Die Unterstützung der HVPHNÖ kann nur gewährt werden, wenn alle sonstigen Möglichkeiten, Unterstützungen der öffentlichen Hand (z.B.: Familienbeihilfe, Studienbeihilfe, Wohnbeihilfe, u.a.) zu bekommen, bereits ausgeschöpft wurden. Es ist deshalb erforderlich</w:t>
      </w:r>
      <w:r w:rsidR="00FF7EE9" w:rsidRPr="00FF7EE9">
        <w:t>,</w:t>
      </w:r>
      <w:r w:rsidR="00807831" w:rsidRPr="00FF7EE9">
        <w:t xml:space="preserve"> </w:t>
      </w:r>
      <w:r w:rsidRPr="00FF7EE9">
        <w:t>mindestens einen Antrag auf Studienbeihilfe gestellt zu haben. Es sei</w:t>
      </w:r>
      <w:r w:rsidR="00807831" w:rsidRPr="00FF7EE9">
        <w:t xml:space="preserve"> </w:t>
      </w:r>
      <w:r w:rsidRPr="00FF7EE9">
        <w:t>denn, man ist dazu nicht berechtigt.</w:t>
      </w:r>
    </w:p>
    <w:p w14:paraId="1205FA3D" w14:textId="77777777" w:rsidR="004B54ED" w:rsidRDefault="004B54ED" w:rsidP="0003625A">
      <w:pPr>
        <w:jc w:val="both"/>
      </w:pPr>
    </w:p>
    <w:p w14:paraId="0A5DA18C" w14:textId="77777777" w:rsidR="006A4724" w:rsidRDefault="004B54ED" w:rsidP="0003625A">
      <w:pPr>
        <w:jc w:val="both"/>
      </w:pPr>
      <w:r>
        <w:t>1.3 Der/die Studierende muss glaubhaft machen können, dass der Eintritt des Ereignisses, welches die finanzielle Notlage verursacht hat, nicht länger als 6 Monate zurück liegt oder es auf Grund derderzeitigen Situation nicht möglich ist, diese zu verbessern.</w:t>
      </w:r>
    </w:p>
    <w:p w14:paraId="450B31DB" w14:textId="77777777" w:rsidR="004B54ED" w:rsidRDefault="004B54ED" w:rsidP="0003625A">
      <w:pPr>
        <w:jc w:val="both"/>
      </w:pPr>
    </w:p>
    <w:p w14:paraId="598468A9" w14:textId="77777777" w:rsidR="004B54ED" w:rsidRDefault="004B54ED" w:rsidP="0003625A">
      <w:pPr>
        <w:jc w:val="both"/>
      </w:pPr>
    </w:p>
    <w:p w14:paraId="47B00DE3" w14:textId="77777777" w:rsidR="004B54ED" w:rsidRPr="00461931" w:rsidRDefault="004B54ED" w:rsidP="0003625A">
      <w:pPr>
        <w:jc w:val="both"/>
        <w:rPr>
          <w:b/>
          <w:bCs/>
          <w:color w:val="0070C0"/>
        </w:rPr>
      </w:pPr>
      <w:r w:rsidRPr="00461931">
        <w:rPr>
          <w:b/>
          <w:bCs/>
          <w:color w:val="0070C0"/>
        </w:rPr>
        <w:t>2. Soziale Bedürftigkeit</w:t>
      </w:r>
    </w:p>
    <w:p w14:paraId="481185EC" w14:textId="77777777" w:rsidR="004B54ED" w:rsidRDefault="004B54ED" w:rsidP="0003625A">
      <w:pPr>
        <w:jc w:val="both"/>
      </w:pPr>
      <w:r>
        <w:t>2.1 Soziale Bedürftigkeit im Sinne dieser Richtlinien liegt dann vor, wenn die monatlichen Ausgaben die monatlichen Einnahmen der/des Studierenden übersteigen.</w:t>
      </w:r>
    </w:p>
    <w:p w14:paraId="634B7B02" w14:textId="77777777" w:rsidR="004B54ED" w:rsidRDefault="004B54ED" w:rsidP="0003625A">
      <w:pPr>
        <w:jc w:val="both"/>
      </w:pPr>
    </w:p>
    <w:p w14:paraId="61BAF87B" w14:textId="77777777" w:rsidR="004B54ED" w:rsidRDefault="004B54ED" w:rsidP="0003625A">
      <w:pPr>
        <w:jc w:val="both"/>
      </w:pPr>
      <w:r>
        <w:t>2.2 Als Einkünfte im Sinne dieser Richtlinien gelten unter anderem:</w:t>
      </w:r>
    </w:p>
    <w:p w14:paraId="5CDB7115" w14:textId="77777777" w:rsidR="004B54ED" w:rsidRDefault="004B54ED" w:rsidP="0003625A">
      <w:pPr>
        <w:pStyle w:val="Listenabsatz"/>
        <w:numPr>
          <w:ilvl w:val="0"/>
          <w:numId w:val="3"/>
        </w:numPr>
        <w:ind w:left="426"/>
        <w:jc w:val="both"/>
      </w:pPr>
      <w:r>
        <w:t>Einkünfte aus Erwerbstätigkeit</w:t>
      </w:r>
    </w:p>
    <w:p w14:paraId="698E09C5" w14:textId="77777777" w:rsidR="004B54ED" w:rsidRDefault="004B54ED" w:rsidP="0003625A">
      <w:pPr>
        <w:pStyle w:val="Listenabsatz"/>
        <w:numPr>
          <w:ilvl w:val="0"/>
          <w:numId w:val="3"/>
        </w:numPr>
        <w:ind w:left="426"/>
        <w:jc w:val="both"/>
      </w:pPr>
      <w:r>
        <w:t>Leistungen aus dem Arbeitslosenversicherungsgesetz, Studienförderungsgesetz,</w:t>
      </w:r>
      <w:r w:rsidR="005E5FF4">
        <w:t xml:space="preserve"> </w:t>
      </w:r>
      <w:r>
        <w:t>Arbeitsmarktservicegesetz, Karenzurlaubsgeld-Gesetz und anderen Gesetzten (z.B.</w:t>
      </w:r>
      <w:r w:rsidR="005E5FF4">
        <w:t xml:space="preserve"> </w:t>
      </w:r>
      <w:r>
        <w:t>Waisenpension, etc.)</w:t>
      </w:r>
    </w:p>
    <w:p w14:paraId="0919ADED" w14:textId="77777777" w:rsidR="004B54ED" w:rsidRDefault="004B54ED" w:rsidP="0003625A">
      <w:pPr>
        <w:pStyle w:val="Listenabsatz"/>
        <w:numPr>
          <w:ilvl w:val="0"/>
          <w:numId w:val="3"/>
        </w:numPr>
        <w:ind w:left="426"/>
        <w:jc w:val="both"/>
      </w:pPr>
      <w:r>
        <w:t>Unterstützungen durch Bund, Land, Gemeinden und andere Organisationen, wie Beihilfen (z.B.: Familienbeihilfe oder Wohnbeihilfe für Studierende und deren Kinder), Studienbeihilfe und sonstige Stipendien</w:t>
      </w:r>
    </w:p>
    <w:p w14:paraId="39320B08" w14:textId="77777777" w:rsidR="004B54ED" w:rsidRDefault="004B54ED" w:rsidP="0003625A">
      <w:pPr>
        <w:pStyle w:val="Listenabsatz"/>
        <w:numPr>
          <w:ilvl w:val="0"/>
          <w:numId w:val="2"/>
        </w:numPr>
        <w:ind w:left="426"/>
        <w:jc w:val="both"/>
      </w:pPr>
      <w:r>
        <w:t>Ferial-, Gelegenheitsjobs und Praktika</w:t>
      </w:r>
    </w:p>
    <w:p w14:paraId="4FDDF2A5" w14:textId="77777777" w:rsidR="004B54ED" w:rsidRDefault="004B54ED" w:rsidP="0003625A">
      <w:pPr>
        <w:pStyle w:val="Listenabsatz"/>
        <w:numPr>
          <w:ilvl w:val="0"/>
          <w:numId w:val="2"/>
        </w:numPr>
        <w:ind w:left="426"/>
        <w:jc w:val="both"/>
      </w:pPr>
      <w:r>
        <w:t>Aufwandsentschädigungen</w:t>
      </w:r>
    </w:p>
    <w:p w14:paraId="10B27B63" w14:textId="77777777" w:rsidR="004B54ED" w:rsidRDefault="004B54ED" w:rsidP="0003625A">
      <w:pPr>
        <w:pStyle w:val="Listenabsatz"/>
        <w:numPr>
          <w:ilvl w:val="0"/>
          <w:numId w:val="2"/>
        </w:numPr>
        <w:ind w:left="426"/>
        <w:jc w:val="both"/>
      </w:pPr>
      <w:r>
        <w:t>Sonstige finanzielle Unterstützungen (z.B.: finanzielle Unterstützung der Eltern,</w:t>
      </w:r>
      <w:r w:rsidR="005E5FF4">
        <w:t xml:space="preserve"> </w:t>
      </w:r>
      <w:r>
        <w:t>Kostenübernahmen)</w:t>
      </w:r>
    </w:p>
    <w:p w14:paraId="2A343778" w14:textId="77777777" w:rsidR="005E5FF4" w:rsidRDefault="005E5FF4" w:rsidP="0003625A">
      <w:pPr>
        <w:jc w:val="both"/>
      </w:pPr>
    </w:p>
    <w:p w14:paraId="3040BA68" w14:textId="77777777" w:rsidR="005E5FF4" w:rsidRDefault="005E5FF4" w:rsidP="0003625A">
      <w:pPr>
        <w:jc w:val="both"/>
      </w:pPr>
    </w:p>
    <w:p w14:paraId="3E3BEA05" w14:textId="77777777" w:rsidR="005E5FF4" w:rsidRDefault="005E5FF4" w:rsidP="0003625A">
      <w:pPr>
        <w:jc w:val="both"/>
        <w:rPr>
          <w:color w:val="FF0000"/>
        </w:rPr>
      </w:pPr>
    </w:p>
    <w:p w14:paraId="1B8D8B2C" w14:textId="77777777" w:rsidR="005E5FF4" w:rsidRPr="00FF7EE9" w:rsidRDefault="005E5FF4" w:rsidP="0003625A">
      <w:pPr>
        <w:jc w:val="both"/>
      </w:pPr>
    </w:p>
    <w:p w14:paraId="2020EA28" w14:textId="77777777" w:rsidR="005E5FF4" w:rsidRPr="00FF7EE9" w:rsidRDefault="005E5FF4" w:rsidP="0003625A">
      <w:pPr>
        <w:jc w:val="both"/>
      </w:pPr>
      <w:r w:rsidRPr="00FF7EE9">
        <w:t>2.3 Als Ausgaben werden monatlich maximal folgende Beträge berücksichtigt:</w:t>
      </w:r>
    </w:p>
    <w:p w14:paraId="29C3CBD6" w14:textId="77777777" w:rsidR="005E5FF4" w:rsidRPr="00FF7EE9" w:rsidRDefault="005E5FF4" w:rsidP="0003625A">
      <w:pPr>
        <w:pStyle w:val="Listenabsatz"/>
        <w:numPr>
          <w:ilvl w:val="1"/>
          <w:numId w:val="4"/>
        </w:numPr>
        <w:ind w:left="426"/>
        <w:jc w:val="both"/>
      </w:pPr>
      <w:r w:rsidRPr="00FF7EE9">
        <w:t>Tatsächlich entstehende Kosten für Wohnen, höchstens 350 Euro für den/die Antragssteller/in. Für den/die im gemeinsamen Haushalt lebende/n Partner/in und die im gemeinsamen Haushalt lebenden Kinder erhöht sich der für die Wohnkosten höchstens abziehbare Betrag um jeweils 150 Euro.</w:t>
      </w:r>
    </w:p>
    <w:p w14:paraId="576F9946" w14:textId="77777777" w:rsidR="005E5FF4" w:rsidRPr="00FF7EE9" w:rsidRDefault="005E5FF4" w:rsidP="0003625A">
      <w:pPr>
        <w:pStyle w:val="Listenabsatz"/>
        <w:numPr>
          <w:ilvl w:val="1"/>
          <w:numId w:val="4"/>
        </w:numPr>
        <w:ind w:left="426"/>
        <w:jc w:val="both"/>
      </w:pPr>
      <w:r w:rsidRPr="00FF7EE9">
        <w:t xml:space="preserve">Für zum Studium notwendige Aufwendungen um den Pauschalbetrag von 25 Euro oder bis zu einer Höhe von 120 Euro mit entsprechendem Nachweis. </w:t>
      </w:r>
    </w:p>
    <w:p w14:paraId="6F57E5AC" w14:textId="77777777" w:rsidR="005E5FF4" w:rsidRPr="00FF7EE9" w:rsidRDefault="005E5FF4" w:rsidP="0003625A">
      <w:pPr>
        <w:pStyle w:val="Listenabsatz"/>
        <w:numPr>
          <w:ilvl w:val="1"/>
          <w:numId w:val="4"/>
        </w:numPr>
        <w:ind w:left="426"/>
        <w:jc w:val="both"/>
      </w:pPr>
      <w:r w:rsidRPr="00FF7EE9">
        <w:t>Für Telefon- und Internetkosten, Rundfunk- und Fernsehgebühren sowie Haushaltsversicherung bis maximal 50 Euro.</w:t>
      </w:r>
    </w:p>
    <w:p w14:paraId="1A12F01F" w14:textId="77777777" w:rsidR="005E5FF4" w:rsidRPr="00FF7EE9" w:rsidRDefault="005E5FF4" w:rsidP="0003625A">
      <w:pPr>
        <w:pStyle w:val="Listenabsatz"/>
        <w:numPr>
          <w:ilvl w:val="1"/>
          <w:numId w:val="4"/>
        </w:numPr>
        <w:ind w:left="426"/>
        <w:jc w:val="both"/>
      </w:pPr>
      <w:r w:rsidRPr="00FF7EE9">
        <w:t>Ausgaben für Kinderbetreuung bis maximal 200 Euro</w:t>
      </w:r>
    </w:p>
    <w:p w14:paraId="639299D2" w14:textId="77777777" w:rsidR="005E5FF4" w:rsidRPr="00FF7EE9" w:rsidRDefault="005E5FF4" w:rsidP="0003625A">
      <w:pPr>
        <w:pStyle w:val="Listenabsatz"/>
        <w:numPr>
          <w:ilvl w:val="1"/>
          <w:numId w:val="4"/>
        </w:numPr>
        <w:ind w:left="426"/>
        <w:jc w:val="both"/>
      </w:pPr>
      <w:r w:rsidRPr="00FF7EE9">
        <w:t>Studentische Selbstversicherung in voller Höhe (keine privaten Zusatzversicherungen)</w:t>
      </w:r>
    </w:p>
    <w:p w14:paraId="0A23EED9" w14:textId="77777777" w:rsidR="005E5FF4" w:rsidRPr="00FF7EE9" w:rsidRDefault="005E5FF4" w:rsidP="0003625A">
      <w:pPr>
        <w:pStyle w:val="Listenabsatz"/>
        <w:numPr>
          <w:ilvl w:val="0"/>
          <w:numId w:val="4"/>
        </w:numPr>
        <w:ind w:left="426"/>
        <w:jc w:val="both"/>
      </w:pPr>
      <w:r w:rsidRPr="00FF7EE9">
        <w:t>Der Betrag des günstigsten Studierendentarifs für die notwendige Fahrt am und zum Studienort.</w:t>
      </w:r>
    </w:p>
    <w:p w14:paraId="1F8EC158" w14:textId="77777777" w:rsidR="005E5FF4" w:rsidRPr="00FF7EE9" w:rsidRDefault="005E5FF4" w:rsidP="0003625A">
      <w:pPr>
        <w:pStyle w:val="Listenabsatz"/>
        <w:numPr>
          <w:ilvl w:val="0"/>
          <w:numId w:val="4"/>
        </w:numPr>
        <w:ind w:left="426"/>
        <w:jc w:val="both"/>
      </w:pPr>
      <w:r w:rsidRPr="00FF7EE9">
        <w:t>Für Lebenserhaltungskosten (Essen, Bekleidung, Medikamente, Freizeit, etc) maximal 250 Euro für den/die Antragsteller/in, 175 Euro für den/die Partner/in und 200 Euro für jedes im Haushalt lebende Kind.</w:t>
      </w:r>
    </w:p>
    <w:p w14:paraId="429BFD86" w14:textId="77777777" w:rsidR="005E5FF4" w:rsidRPr="00FF7EE9" w:rsidRDefault="005E5FF4" w:rsidP="0003625A">
      <w:pPr>
        <w:pStyle w:val="Listenabsatz"/>
        <w:numPr>
          <w:ilvl w:val="0"/>
          <w:numId w:val="4"/>
        </w:numPr>
        <w:ind w:left="426"/>
        <w:jc w:val="both"/>
      </w:pPr>
      <w:r w:rsidRPr="00FF7EE9">
        <w:t>Insgesamt dürfen die errechneten Ausgaben monatlich nicht mehr als 775 Euro ausmachen. Dieser Betrag erhöht sich um 300 Euro für die/den im gemeinsamen Haushalt lebende/n (Ehe-)Partner/in. Für jedes im gemeinsamen Haushalt lebende Kind erhöht sich der Betrag um 350 Euro, zuzüglich der Kosten für die Kinderbetreuung.</w:t>
      </w:r>
    </w:p>
    <w:p w14:paraId="10F8EEA6" w14:textId="017B4719" w:rsidR="00024138" w:rsidRDefault="00024138" w:rsidP="0003625A">
      <w:pPr>
        <w:jc w:val="both"/>
      </w:pPr>
    </w:p>
    <w:p w14:paraId="71632B1F" w14:textId="77777777" w:rsidR="00FF7EE9" w:rsidRDefault="00FF7EE9" w:rsidP="0003625A">
      <w:pPr>
        <w:jc w:val="both"/>
      </w:pPr>
    </w:p>
    <w:p w14:paraId="38E81612" w14:textId="77777777" w:rsidR="00024138" w:rsidRPr="00461931" w:rsidRDefault="00024138" w:rsidP="0003625A">
      <w:pPr>
        <w:spacing w:line="276" w:lineRule="auto"/>
        <w:jc w:val="both"/>
        <w:rPr>
          <w:b/>
          <w:bCs/>
          <w:color w:val="0070C0"/>
        </w:rPr>
      </w:pPr>
      <w:r w:rsidRPr="00461931">
        <w:rPr>
          <w:b/>
          <w:bCs/>
          <w:color w:val="0070C0"/>
        </w:rPr>
        <w:t>3. Beizulegende Unterlagen</w:t>
      </w:r>
    </w:p>
    <w:p w14:paraId="3AA37A1F" w14:textId="77777777" w:rsidR="00024138" w:rsidRPr="00024138" w:rsidRDefault="00024138" w:rsidP="0003625A">
      <w:pPr>
        <w:spacing w:line="276" w:lineRule="auto"/>
        <w:jc w:val="both"/>
      </w:pPr>
      <w:r w:rsidRPr="00024138">
        <w:t>ACHTUNG: Bei unvollständigen Angaben bzw. Unterlagen – vor allem die finanzielle Situation betreffend – kommt es zur Verzögerung der Bearbeitung!</w:t>
      </w:r>
    </w:p>
    <w:p w14:paraId="2C90B8FA" w14:textId="77777777" w:rsidR="00024138" w:rsidRDefault="00024138" w:rsidP="0003625A">
      <w:pPr>
        <w:pStyle w:val="Listenabsatz"/>
        <w:numPr>
          <w:ilvl w:val="0"/>
          <w:numId w:val="5"/>
        </w:numPr>
        <w:spacing w:line="276" w:lineRule="auto"/>
        <w:ind w:left="426"/>
        <w:jc w:val="both"/>
      </w:pPr>
      <w:r>
        <w:t>Lichtbildausweis</w:t>
      </w:r>
    </w:p>
    <w:p w14:paraId="47150DC3" w14:textId="77777777" w:rsidR="00024138" w:rsidRDefault="00024138" w:rsidP="0003625A">
      <w:pPr>
        <w:pStyle w:val="Listenabsatz"/>
        <w:numPr>
          <w:ilvl w:val="0"/>
          <w:numId w:val="5"/>
        </w:numPr>
        <w:spacing w:line="276" w:lineRule="auto"/>
        <w:ind w:left="426"/>
        <w:jc w:val="both"/>
      </w:pPr>
      <w:r>
        <w:t>Inskriptionsbestätigung an der PH NÖ</w:t>
      </w:r>
    </w:p>
    <w:p w14:paraId="0DBDBB7F" w14:textId="77777777" w:rsidR="00024138" w:rsidRDefault="00024138" w:rsidP="0003625A">
      <w:pPr>
        <w:pStyle w:val="Listenabsatz"/>
        <w:numPr>
          <w:ilvl w:val="0"/>
          <w:numId w:val="5"/>
        </w:numPr>
        <w:spacing w:line="276" w:lineRule="auto"/>
        <w:ind w:left="426"/>
        <w:jc w:val="both"/>
      </w:pPr>
      <w:r>
        <w:t>Studienerfolgsnachweis</w:t>
      </w:r>
    </w:p>
    <w:p w14:paraId="42CEBFD1" w14:textId="7E54E1B2" w:rsidR="00024138" w:rsidRPr="00FF7EE9" w:rsidRDefault="00FF7EE9" w:rsidP="0003625A">
      <w:pPr>
        <w:pStyle w:val="Listenabsatz"/>
        <w:numPr>
          <w:ilvl w:val="0"/>
          <w:numId w:val="5"/>
        </w:numPr>
        <w:spacing w:line="276" w:lineRule="auto"/>
        <w:ind w:left="426"/>
        <w:jc w:val="both"/>
      </w:pPr>
      <w:r w:rsidRPr="00FF7EE9">
        <w:t>Vier</w:t>
      </w:r>
      <w:r w:rsidR="006D7497" w:rsidRPr="00FF7EE9">
        <w:t xml:space="preserve"> Monate </w:t>
      </w:r>
      <w:r w:rsidR="00024138" w:rsidRPr="00FF7EE9">
        <w:t>Einkommensnachweis - Jegliche Einkünfte gem. dieser Richtlinie (siehe Punkt 2.2)</w:t>
      </w:r>
      <w:r w:rsidR="00827984" w:rsidRPr="00FF7EE9">
        <w:t xml:space="preserve"> </w:t>
      </w:r>
    </w:p>
    <w:p w14:paraId="10A1961C" w14:textId="77777777" w:rsidR="00024138" w:rsidRDefault="00024138" w:rsidP="0003625A">
      <w:pPr>
        <w:pStyle w:val="Listenabsatz"/>
        <w:numPr>
          <w:ilvl w:val="0"/>
          <w:numId w:val="5"/>
        </w:numPr>
        <w:spacing w:line="276" w:lineRule="auto"/>
        <w:ind w:left="426"/>
        <w:jc w:val="both"/>
      </w:pPr>
      <w:r w:rsidRPr="00DE01F9">
        <w:t>Aktueller Meldezette</w:t>
      </w:r>
      <w:r>
        <w:t>l</w:t>
      </w:r>
    </w:p>
    <w:p w14:paraId="22087A34" w14:textId="77777777" w:rsidR="00024138" w:rsidRDefault="00024138" w:rsidP="0003625A">
      <w:pPr>
        <w:pStyle w:val="Listenabsatz"/>
        <w:numPr>
          <w:ilvl w:val="0"/>
          <w:numId w:val="5"/>
        </w:numPr>
        <w:spacing w:line="276" w:lineRule="auto"/>
        <w:ind w:left="426"/>
        <w:jc w:val="both"/>
      </w:pPr>
      <w:r>
        <w:t>Mietvertrag bzw. Benützungsvereinbarung</w:t>
      </w:r>
    </w:p>
    <w:p w14:paraId="3A44E20D" w14:textId="77777777" w:rsidR="00024138" w:rsidRDefault="00024138" w:rsidP="0003625A">
      <w:pPr>
        <w:pStyle w:val="Listenabsatz"/>
        <w:numPr>
          <w:ilvl w:val="0"/>
          <w:numId w:val="5"/>
        </w:numPr>
        <w:spacing w:line="276" w:lineRule="auto"/>
        <w:ind w:left="426"/>
        <w:jc w:val="both"/>
      </w:pPr>
      <w:r>
        <w:t>Ggf. Bescheide (auch negative) über staatliche Beihilfen, insbesondere Studien-, Familien- und Wohnbeihilfe und Befreiung von Gebühren (z.B. GIS-Befreiung)</w:t>
      </w:r>
    </w:p>
    <w:p w14:paraId="7FA0D94C" w14:textId="77777777" w:rsidR="00024138" w:rsidRDefault="00024138" w:rsidP="0003625A">
      <w:pPr>
        <w:pStyle w:val="Listenabsatz"/>
        <w:numPr>
          <w:ilvl w:val="0"/>
          <w:numId w:val="5"/>
        </w:numPr>
        <w:spacing w:line="276" w:lineRule="auto"/>
        <w:ind w:left="426"/>
        <w:jc w:val="both"/>
      </w:pPr>
      <w:r>
        <w:t>Ggf. Alimentationsvereinbarung, Bestätigung über Unterhaltsvorschuss, Zahlungsbestätigung Alimente</w:t>
      </w:r>
    </w:p>
    <w:p w14:paraId="58BD2AE0" w14:textId="77777777" w:rsidR="00024138" w:rsidRDefault="00024138" w:rsidP="0003625A">
      <w:pPr>
        <w:pStyle w:val="Listenabsatz"/>
        <w:numPr>
          <w:ilvl w:val="0"/>
          <w:numId w:val="5"/>
        </w:numPr>
        <w:spacing w:line="276" w:lineRule="auto"/>
        <w:ind w:left="426"/>
        <w:jc w:val="both"/>
      </w:pPr>
      <w:r>
        <w:t>Ggf. Weitere Belege der finanziellen Belastung (z.B.: Rechnungen, Mahnungen, bei chronischen Erkrankungen die Kosten der notwendigen laufenden Behandlung (z.B. Psychotherapie, Physiotherapie – Die Notwendigkeit der Behandlung muss belegt werden), etc.)</w:t>
      </w:r>
    </w:p>
    <w:p w14:paraId="6C22AD5D" w14:textId="77777777" w:rsidR="00024138" w:rsidRDefault="00024138" w:rsidP="0003625A">
      <w:pPr>
        <w:spacing w:line="276" w:lineRule="auto"/>
        <w:ind w:left="851"/>
        <w:jc w:val="both"/>
      </w:pPr>
    </w:p>
    <w:p w14:paraId="0961A866" w14:textId="77777777" w:rsidR="00024138" w:rsidRDefault="00024138" w:rsidP="0003625A">
      <w:pPr>
        <w:spacing w:line="276" w:lineRule="auto"/>
        <w:jc w:val="both"/>
      </w:pPr>
      <w:r>
        <w:lastRenderedPageBreak/>
        <w:t xml:space="preserve">Falls du </w:t>
      </w:r>
      <w:r w:rsidRPr="00024138">
        <w:rPr>
          <w:b/>
          <w:bCs/>
        </w:rPr>
        <w:t>verheiratet</w:t>
      </w:r>
      <w:r>
        <w:t xml:space="preserve"> bist oder in einer </w:t>
      </w:r>
      <w:r w:rsidRPr="00024138">
        <w:rPr>
          <w:b/>
          <w:bCs/>
        </w:rPr>
        <w:t>eingetragenen Partnerschaft</w:t>
      </w:r>
      <w:r>
        <w:t xml:space="preserve"> lebst, brauchen wir außerdem:</w:t>
      </w:r>
    </w:p>
    <w:p w14:paraId="0285FBD8" w14:textId="77777777" w:rsidR="00024138" w:rsidRDefault="00024138" w:rsidP="0003625A">
      <w:pPr>
        <w:pStyle w:val="Listenabsatz"/>
        <w:numPr>
          <w:ilvl w:val="0"/>
          <w:numId w:val="8"/>
        </w:numPr>
        <w:spacing w:line="276" w:lineRule="auto"/>
        <w:ind w:left="426"/>
        <w:jc w:val="both"/>
      </w:pPr>
      <w:r>
        <w:t>Heiratsurkunde/Partnerschaftsurkunde</w:t>
      </w:r>
    </w:p>
    <w:p w14:paraId="691B3614" w14:textId="77777777" w:rsidR="00024138" w:rsidRDefault="00024138" w:rsidP="0003625A">
      <w:pPr>
        <w:pStyle w:val="Listenabsatz"/>
        <w:numPr>
          <w:ilvl w:val="0"/>
          <w:numId w:val="6"/>
        </w:numPr>
        <w:spacing w:line="276" w:lineRule="auto"/>
        <w:ind w:left="426"/>
        <w:jc w:val="both"/>
      </w:pPr>
      <w:r>
        <w:t>Einkommensnachweis des Partners/der Partnerin</w:t>
      </w:r>
    </w:p>
    <w:p w14:paraId="53F68857" w14:textId="77777777" w:rsidR="00024138" w:rsidRDefault="00024138" w:rsidP="0003625A">
      <w:pPr>
        <w:pStyle w:val="Listenabsatz"/>
        <w:numPr>
          <w:ilvl w:val="0"/>
          <w:numId w:val="6"/>
        </w:numPr>
        <w:spacing w:line="276" w:lineRule="auto"/>
        <w:ind w:left="426"/>
        <w:jc w:val="both"/>
      </w:pPr>
      <w:r>
        <w:t>Aktueller Meldezettel des Partners/der Partnerin</w:t>
      </w:r>
    </w:p>
    <w:p w14:paraId="33D951BD" w14:textId="77777777" w:rsidR="00024138" w:rsidRDefault="00024138" w:rsidP="0003625A">
      <w:pPr>
        <w:spacing w:line="276" w:lineRule="auto"/>
        <w:ind w:left="426"/>
        <w:jc w:val="both"/>
      </w:pPr>
    </w:p>
    <w:p w14:paraId="33219B39" w14:textId="77777777" w:rsidR="00024138" w:rsidRDefault="00024138" w:rsidP="0003625A">
      <w:pPr>
        <w:spacing w:line="276" w:lineRule="auto"/>
        <w:jc w:val="both"/>
      </w:pPr>
      <w:r>
        <w:t xml:space="preserve">Falls du ein </w:t>
      </w:r>
      <w:r w:rsidRPr="00024138">
        <w:rPr>
          <w:b/>
          <w:bCs/>
        </w:rPr>
        <w:t>Kind bzw. Kinder</w:t>
      </w:r>
      <w:r>
        <w:t xml:space="preserve"> hast, benötigen wir zusätzlich:</w:t>
      </w:r>
    </w:p>
    <w:p w14:paraId="2B4CB233" w14:textId="77777777" w:rsidR="00024138" w:rsidRDefault="00024138" w:rsidP="0003625A">
      <w:pPr>
        <w:pStyle w:val="Listenabsatz"/>
        <w:numPr>
          <w:ilvl w:val="0"/>
          <w:numId w:val="7"/>
        </w:numPr>
        <w:spacing w:line="276" w:lineRule="auto"/>
        <w:ind w:left="426"/>
        <w:jc w:val="both"/>
      </w:pPr>
      <w:r>
        <w:t>Geburtsurkunde(n) des Kindes/der Kinder</w:t>
      </w:r>
    </w:p>
    <w:p w14:paraId="385D15DC" w14:textId="77777777" w:rsidR="00024138" w:rsidRDefault="00024138" w:rsidP="0003625A">
      <w:pPr>
        <w:pStyle w:val="Listenabsatz"/>
        <w:numPr>
          <w:ilvl w:val="0"/>
          <w:numId w:val="7"/>
        </w:numPr>
        <w:spacing w:line="276" w:lineRule="auto"/>
        <w:ind w:left="426"/>
        <w:jc w:val="both"/>
      </w:pPr>
      <w:r>
        <w:t>Aktueller Meldezettel des Kindes/der Kinder</w:t>
      </w:r>
    </w:p>
    <w:p w14:paraId="661C6FC3" w14:textId="77777777" w:rsidR="00024138" w:rsidRDefault="00024138" w:rsidP="0003625A">
      <w:pPr>
        <w:spacing w:line="276" w:lineRule="auto"/>
        <w:jc w:val="both"/>
      </w:pPr>
    </w:p>
    <w:p w14:paraId="6BF879AF" w14:textId="77777777" w:rsidR="00024138" w:rsidRDefault="00024138" w:rsidP="0003625A">
      <w:pPr>
        <w:spacing w:line="276" w:lineRule="auto"/>
        <w:jc w:val="both"/>
      </w:pPr>
    </w:p>
    <w:p w14:paraId="3661135B" w14:textId="77777777" w:rsidR="00024138" w:rsidRPr="00461931" w:rsidRDefault="00024138" w:rsidP="0003625A">
      <w:pPr>
        <w:jc w:val="both"/>
        <w:rPr>
          <w:b/>
          <w:bCs/>
          <w:color w:val="0070C0"/>
        </w:rPr>
      </w:pPr>
      <w:r w:rsidRPr="00461931">
        <w:rPr>
          <w:b/>
          <w:bCs/>
          <w:color w:val="0070C0"/>
        </w:rPr>
        <w:t>4. Höhe der Fördersumme</w:t>
      </w:r>
    </w:p>
    <w:p w14:paraId="4530495F" w14:textId="1963569D" w:rsidR="00024138" w:rsidRDefault="00024138" w:rsidP="0003625A">
      <w:pPr>
        <w:jc w:val="both"/>
      </w:pPr>
      <w:r>
        <w:t xml:space="preserve">4.1 Die Höhe der </w:t>
      </w:r>
      <w:r w:rsidRPr="00FF7EE9">
        <w:t>einmaligen Unterstützungen</w:t>
      </w:r>
      <w:r w:rsidR="006D7497" w:rsidRPr="00FF7EE9">
        <w:t xml:space="preserve"> pro Semester </w:t>
      </w:r>
      <w:r>
        <w:t>richtet sich nach den dafür zur Verfügung stehenden Budgetmitteln und nach der sozialen Notlage der Antragsteller/innen. Sie darf außerdem die Differenz zwischen den anerkannten Ausgaben und den Einnahmen nicht übersteigen.</w:t>
      </w:r>
    </w:p>
    <w:p w14:paraId="687BAE01" w14:textId="77777777" w:rsidR="00024138" w:rsidRDefault="00024138" w:rsidP="0003625A">
      <w:pPr>
        <w:jc w:val="both"/>
      </w:pPr>
    </w:p>
    <w:p w14:paraId="6BCF5D2A" w14:textId="77777777" w:rsidR="00024138" w:rsidRDefault="00024138" w:rsidP="0003625A">
      <w:pPr>
        <w:jc w:val="both"/>
      </w:pPr>
      <w:r>
        <w:t>4.2 Die Höhe der Fördersumme orientiert sich an den Einnahmen und Ausgaben. Die Förderung dient als Unterstützung und kann nicht als komplette Kostenübernahme dienen.</w:t>
      </w:r>
    </w:p>
    <w:p w14:paraId="0D35F751" w14:textId="77777777" w:rsidR="00024138" w:rsidRDefault="00024138" w:rsidP="0003625A">
      <w:pPr>
        <w:jc w:val="both"/>
      </w:pPr>
    </w:p>
    <w:p w14:paraId="6A5D96FF" w14:textId="77777777" w:rsidR="00024138" w:rsidRDefault="00024138" w:rsidP="0003625A">
      <w:pPr>
        <w:jc w:val="both"/>
      </w:pPr>
    </w:p>
    <w:p w14:paraId="237693CC" w14:textId="77777777" w:rsidR="00024138" w:rsidRPr="00461931" w:rsidRDefault="00024138" w:rsidP="0003625A">
      <w:pPr>
        <w:jc w:val="both"/>
        <w:rPr>
          <w:b/>
          <w:bCs/>
          <w:color w:val="0070C0"/>
        </w:rPr>
      </w:pPr>
      <w:r w:rsidRPr="00461931">
        <w:rPr>
          <w:b/>
          <w:bCs/>
          <w:color w:val="0070C0"/>
        </w:rPr>
        <w:t>5. Rechtschutz</w:t>
      </w:r>
    </w:p>
    <w:p w14:paraId="1710C6D0" w14:textId="77777777" w:rsidR="00024138" w:rsidRDefault="00024138" w:rsidP="0003625A">
      <w:pPr>
        <w:jc w:val="both"/>
      </w:pPr>
      <w:r>
        <w:t xml:space="preserve">Auf die Gewährung der Unterstützung durch die </w:t>
      </w:r>
      <w:r w:rsidR="006D7497">
        <w:t xml:space="preserve">HVPHNÖ </w:t>
      </w:r>
      <w:r>
        <w:t xml:space="preserve">besteht </w:t>
      </w:r>
      <w:r w:rsidRPr="00024138">
        <w:rPr>
          <w:b/>
          <w:bCs/>
        </w:rPr>
        <w:t>keinesfalls</w:t>
      </w:r>
      <w:r>
        <w:t xml:space="preserve"> ein </w:t>
      </w:r>
      <w:r w:rsidRPr="00024138">
        <w:rPr>
          <w:b/>
          <w:bCs/>
        </w:rPr>
        <w:t>Rechtsanspruch</w:t>
      </w:r>
      <w:r>
        <w:t>.</w:t>
      </w:r>
    </w:p>
    <w:p w14:paraId="79A7DAE6" w14:textId="77777777" w:rsidR="00024138" w:rsidRDefault="00024138" w:rsidP="0003625A">
      <w:pPr>
        <w:jc w:val="both"/>
      </w:pPr>
    </w:p>
    <w:p w14:paraId="37859261" w14:textId="77777777" w:rsidR="00024138" w:rsidRDefault="00024138" w:rsidP="0003625A">
      <w:pPr>
        <w:jc w:val="both"/>
      </w:pPr>
    </w:p>
    <w:p w14:paraId="1A4D7193" w14:textId="77777777" w:rsidR="00024138" w:rsidRPr="00461931" w:rsidRDefault="00024138" w:rsidP="0003625A">
      <w:pPr>
        <w:jc w:val="both"/>
        <w:rPr>
          <w:b/>
          <w:bCs/>
          <w:color w:val="0070C0"/>
        </w:rPr>
      </w:pPr>
      <w:r w:rsidRPr="00461931">
        <w:rPr>
          <w:b/>
          <w:bCs/>
          <w:color w:val="0070C0"/>
        </w:rPr>
        <w:t>6. Antragstellung</w:t>
      </w:r>
    </w:p>
    <w:p w14:paraId="280AE22E" w14:textId="77777777" w:rsidR="00024138" w:rsidRDefault="00024138" w:rsidP="0003625A">
      <w:pPr>
        <w:jc w:val="both"/>
      </w:pPr>
      <w:r>
        <w:t>6.1 Eine Antragstellung ist einmal im Semester möglich.</w:t>
      </w:r>
    </w:p>
    <w:p w14:paraId="4493C704" w14:textId="77777777" w:rsidR="00024138" w:rsidRDefault="00024138" w:rsidP="0003625A">
      <w:pPr>
        <w:jc w:val="both"/>
      </w:pPr>
    </w:p>
    <w:p w14:paraId="7446C927" w14:textId="12FE7CB6" w:rsidR="00024138" w:rsidRPr="00024138" w:rsidRDefault="00024138" w:rsidP="0003625A">
      <w:pPr>
        <w:jc w:val="both"/>
        <w:rPr>
          <w:color w:val="FF0000"/>
        </w:rPr>
      </w:pPr>
      <w:r>
        <w:t>6.2 Bitte bring uns nur Kopien! Diese sind unbedingt vollständig mit dem Antrag persönlich im HV-Büro in der Mühlgasse 67, 2500 Baden abzugeben. Die</w:t>
      </w:r>
      <w:r>
        <w:rPr>
          <w:color w:val="FF0000"/>
        </w:rPr>
        <w:t xml:space="preserve"> </w:t>
      </w:r>
      <w:r>
        <w:t>Dokumente werden dort bis zur Bearbeitung abgeschlossen und sicher verwahrt.</w:t>
      </w:r>
    </w:p>
    <w:p w14:paraId="5A9FE22A" w14:textId="77777777" w:rsidR="00024138" w:rsidRDefault="00024138" w:rsidP="0003625A">
      <w:pPr>
        <w:jc w:val="both"/>
      </w:pPr>
    </w:p>
    <w:p w14:paraId="42B44EFB" w14:textId="77777777" w:rsidR="00024138" w:rsidRDefault="00024138" w:rsidP="0003625A">
      <w:pPr>
        <w:jc w:val="both"/>
      </w:pPr>
    </w:p>
    <w:p w14:paraId="1A46D857" w14:textId="77777777" w:rsidR="00024138" w:rsidRPr="00461931" w:rsidRDefault="00024138" w:rsidP="0003625A">
      <w:pPr>
        <w:jc w:val="both"/>
        <w:rPr>
          <w:b/>
          <w:bCs/>
          <w:color w:val="0070C0"/>
        </w:rPr>
      </w:pPr>
      <w:r w:rsidRPr="00461931">
        <w:rPr>
          <w:b/>
          <w:bCs/>
          <w:color w:val="0070C0"/>
        </w:rPr>
        <w:t>7. Information zur Auszahlung</w:t>
      </w:r>
    </w:p>
    <w:p w14:paraId="2AE63D53" w14:textId="77777777" w:rsidR="00024138" w:rsidRDefault="00024138" w:rsidP="0003625A">
      <w:pPr>
        <w:jc w:val="both"/>
      </w:pPr>
      <w:r>
        <w:t>7.1 Die Auszahlung des Betrags erfolgt ausschließlich mittels Banküberweisung.</w:t>
      </w:r>
    </w:p>
    <w:p w14:paraId="5DCB6A13" w14:textId="77777777" w:rsidR="00024138" w:rsidRDefault="00024138" w:rsidP="0003625A">
      <w:pPr>
        <w:jc w:val="both"/>
      </w:pPr>
    </w:p>
    <w:p w14:paraId="5FB13B55" w14:textId="77777777" w:rsidR="00024138" w:rsidRDefault="00024138" w:rsidP="0003625A">
      <w:pPr>
        <w:jc w:val="both"/>
      </w:pPr>
      <w:r>
        <w:t>7.2 Die Dauer der Bearbeitung beträgt bis zu einen Monat (in der lehrveranstaltungsfreien Zeit kann es zu einer längeren Bearbeitungszeit kommen).</w:t>
      </w:r>
    </w:p>
    <w:p w14:paraId="2D3E2351" w14:textId="77777777" w:rsidR="00024138" w:rsidRDefault="00024138" w:rsidP="0003625A">
      <w:pPr>
        <w:jc w:val="both"/>
      </w:pPr>
    </w:p>
    <w:p w14:paraId="43DDA26F" w14:textId="77777777" w:rsidR="005E5FF4" w:rsidRDefault="00024138" w:rsidP="0003625A">
      <w:pPr>
        <w:jc w:val="both"/>
      </w:pPr>
      <w:r>
        <w:t xml:space="preserve">7.3 Wenn nach der Bearbeitung Fragen offen sind, oder Unterlagen fehlen, wirst du per E-Mail kontaktiert. Das verzögert die Entscheidung über das Ansuchen, und kann von dir durch Abgabe eines vollständigen Ansuchens vermieden werden. Erfolgt auf diese Nachfrage oder </w:t>
      </w:r>
      <w:r>
        <w:lastRenderedPageBreak/>
        <w:t>Einladung innerhalb von 2 Wochen keine Reaktion, wird das Ansuchen wegen Unvollständigkeit abgelehnt.</w:t>
      </w:r>
    </w:p>
    <w:p w14:paraId="28AD4528" w14:textId="77777777" w:rsidR="00024138" w:rsidRDefault="00024138" w:rsidP="0003625A">
      <w:pPr>
        <w:jc w:val="both"/>
      </w:pPr>
    </w:p>
    <w:p w14:paraId="1A42D84A" w14:textId="48030405" w:rsidR="00461931" w:rsidRDefault="00461931" w:rsidP="0003625A">
      <w:pPr>
        <w:jc w:val="both"/>
      </w:pPr>
    </w:p>
    <w:p w14:paraId="36BE0C9B" w14:textId="77777777" w:rsidR="00FF7EE9" w:rsidRDefault="00FF7EE9" w:rsidP="0003625A">
      <w:pPr>
        <w:jc w:val="both"/>
      </w:pPr>
    </w:p>
    <w:p w14:paraId="117050AC" w14:textId="77777777" w:rsidR="00024138" w:rsidRPr="00461931" w:rsidRDefault="00024138" w:rsidP="0003625A">
      <w:pPr>
        <w:jc w:val="both"/>
        <w:rPr>
          <w:b/>
          <w:bCs/>
          <w:color w:val="0070C0"/>
        </w:rPr>
      </w:pPr>
      <w:r w:rsidRPr="00461931">
        <w:rPr>
          <w:b/>
          <w:bCs/>
          <w:color w:val="0070C0"/>
        </w:rPr>
        <w:t>8. Zustimmung</w:t>
      </w:r>
    </w:p>
    <w:p w14:paraId="1CD39C65" w14:textId="77777777" w:rsidR="00024138" w:rsidRDefault="00024138" w:rsidP="0003625A">
      <w:pPr>
        <w:jc w:val="both"/>
      </w:pPr>
      <w:r>
        <w:t>Deine Zustimmung, dass</w:t>
      </w:r>
    </w:p>
    <w:p w14:paraId="7D239439" w14:textId="77777777" w:rsidR="00024138" w:rsidRDefault="00024138" w:rsidP="0003625A">
      <w:pPr>
        <w:pStyle w:val="Listenabsatz"/>
        <w:numPr>
          <w:ilvl w:val="1"/>
          <w:numId w:val="9"/>
        </w:numPr>
        <w:ind w:left="426"/>
        <w:jc w:val="both"/>
      </w:pPr>
      <w:r>
        <w:t>deine Daten zu statistischen Zwecken in anonymisierter Form verwendet werden,</w:t>
      </w:r>
    </w:p>
    <w:p w14:paraId="58FA3E20" w14:textId="77777777" w:rsidR="00024138" w:rsidRDefault="00024138" w:rsidP="0003625A">
      <w:pPr>
        <w:pStyle w:val="Listenabsatz"/>
        <w:numPr>
          <w:ilvl w:val="1"/>
          <w:numId w:val="9"/>
        </w:numPr>
        <w:ind w:left="426"/>
        <w:jc w:val="both"/>
      </w:pPr>
      <w:r>
        <w:t>du damit bestätigst, dass deine Angaben richtig und vollständig sind,</w:t>
      </w:r>
    </w:p>
    <w:p w14:paraId="132E2F5D" w14:textId="77777777" w:rsidR="00024138" w:rsidRDefault="00024138" w:rsidP="0003625A">
      <w:pPr>
        <w:pStyle w:val="Listenabsatz"/>
        <w:numPr>
          <w:ilvl w:val="1"/>
          <w:numId w:val="9"/>
        </w:numPr>
        <w:ind w:left="426"/>
        <w:jc w:val="both"/>
      </w:pPr>
      <w:r>
        <w:t xml:space="preserve">deine angegebenen Daten zu Zwecken der Förderung aus dem </w:t>
      </w:r>
      <w:r w:rsidR="00461931">
        <w:t>Förderungs</w:t>
      </w:r>
      <w:r>
        <w:t xml:space="preserve">topf der </w:t>
      </w:r>
      <w:r w:rsidR="00461931">
        <w:t>HVPHNÖ</w:t>
      </w:r>
    </w:p>
    <w:p w14:paraId="6DDBBF2D" w14:textId="77777777" w:rsidR="00024138" w:rsidRDefault="00024138" w:rsidP="0003625A">
      <w:pPr>
        <w:ind w:left="66"/>
        <w:jc w:val="both"/>
      </w:pPr>
      <w:r>
        <w:t>verarbeitet und gespeichert werden dürfen, ist verpflichtend. Dein Antrag kann sonst nicht</w:t>
      </w:r>
      <w:r w:rsidR="00461931">
        <w:t xml:space="preserve"> </w:t>
      </w:r>
      <w:r>
        <w:t>weiterbearbeitet werden und wird daher abgelehnt.</w:t>
      </w:r>
    </w:p>
    <w:p w14:paraId="22420AA0" w14:textId="77777777" w:rsidR="00461931" w:rsidRDefault="00461931" w:rsidP="0003625A">
      <w:pPr>
        <w:ind w:left="66"/>
        <w:jc w:val="both"/>
      </w:pPr>
    </w:p>
    <w:p w14:paraId="5A9E578B" w14:textId="77777777" w:rsidR="00461931" w:rsidRDefault="00461931" w:rsidP="0003625A">
      <w:pPr>
        <w:ind w:left="66"/>
        <w:jc w:val="both"/>
      </w:pPr>
    </w:p>
    <w:p w14:paraId="07914AEA" w14:textId="77777777" w:rsidR="00024138" w:rsidRPr="00461931" w:rsidRDefault="00024138" w:rsidP="0003625A">
      <w:pPr>
        <w:jc w:val="both"/>
        <w:rPr>
          <w:b/>
          <w:bCs/>
          <w:color w:val="0070C0"/>
        </w:rPr>
      </w:pPr>
      <w:r w:rsidRPr="00461931">
        <w:rPr>
          <w:b/>
          <w:bCs/>
          <w:color w:val="0070C0"/>
        </w:rPr>
        <w:t>9. Ausschlussgründe</w:t>
      </w:r>
    </w:p>
    <w:p w14:paraId="6BF39732" w14:textId="77777777" w:rsidR="00024138" w:rsidRDefault="00024138" w:rsidP="0003625A">
      <w:pPr>
        <w:jc w:val="both"/>
      </w:pPr>
      <w:r>
        <w:t>Solltest du von einer andere Hochschule eine soziale Förderung bekommen, weil du dort inskribiert bist.</w:t>
      </w:r>
    </w:p>
    <w:p w14:paraId="7AFC4F19" w14:textId="77777777" w:rsidR="00461931" w:rsidRDefault="00461931" w:rsidP="0003625A">
      <w:pPr>
        <w:jc w:val="both"/>
      </w:pPr>
    </w:p>
    <w:p w14:paraId="3C736EB0" w14:textId="77777777" w:rsidR="00461931" w:rsidRDefault="00461931" w:rsidP="0003625A">
      <w:pPr>
        <w:jc w:val="both"/>
      </w:pPr>
    </w:p>
    <w:p w14:paraId="336A327A" w14:textId="77777777" w:rsidR="00024138" w:rsidRPr="00461931" w:rsidRDefault="00024138" w:rsidP="0003625A">
      <w:pPr>
        <w:jc w:val="both"/>
        <w:rPr>
          <w:b/>
          <w:bCs/>
          <w:color w:val="0070C0"/>
        </w:rPr>
      </w:pPr>
      <w:r w:rsidRPr="00461931">
        <w:rPr>
          <w:b/>
          <w:bCs/>
          <w:color w:val="0070C0"/>
        </w:rPr>
        <w:t>10. Falschangaben</w:t>
      </w:r>
    </w:p>
    <w:p w14:paraId="0C1F3250" w14:textId="77777777" w:rsidR="00024138" w:rsidRDefault="00024138" w:rsidP="0003625A">
      <w:pPr>
        <w:jc w:val="both"/>
      </w:pPr>
      <w:r>
        <w:t xml:space="preserve">10.1 Die </w:t>
      </w:r>
      <w:r w:rsidR="00461931">
        <w:t>HVPHNÖ</w:t>
      </w:r>
      <w:r>
        <w:t xml:space="preserve"> behält sich vor, erschlichene Beträge auf Grund von Falschangaben zurückzufordern.</w:t>
      </w:r>
    </w:p>
    <w:p w14:paraId="23D9DF30" w14:textId="77777777" w:rsidR="00461931" w:rsidRDefault="00461931" w:rsidP="0003625A">
      <w:pPr>
        <w:jc w:val="both"/>
      </w:pPr>
    </w:p>
    <w:p w14:paraId="7853E9C9" w14:textId="77777777" w:rsidR="00024138" w:rsidRDefault="00024138" w:rsidP="0003625A">
      <w:pPr>
        <w:jc w:val="both"/>
      </w:pPr>
      <w:r>
        <w:t>10.2 Willentliche Falschangaben führen zudem zu einer Sperrung für zukünftige Förderansuchen für den</w:t>
      </w:r>
      <w:r w:rsidR="00461931">
        <w:t xml:space="preserve"> HVPHNÖ Förderungs</w:t>
      </w:r>
      <w:r>
        <w:t>topf.</w:t>
      </w:r>
    </w:p>
    <w:p w14:paraId="463CAA72" w14:textId="77777777" w:rsidR="00BE758F" w:rsidRDefault="00BE758F" w:rsidP="0003625A">
      <w:pPr>
        <w:jc w:val="both"/>
      </w:pPr>
    </w:p>
    <w:p w14:paraId="2063BCF2" w14:textId="77777777" w:rsidR="00BE758F" w:rsidRDefault="00BE758F" w:rsidP="0003625A">
      <w:pPr>
        <w:jc w:val="both"/>
      </w:pPr>
    </w:p>
    <w:p w14:paraId="2D54481D" w14:textId="77777777" w:rsidR="00BE758F" w:rsidRDefault="00BE758F" w:rsidP="0003625A">
      <w:pPr>
        <w:jc w:val="both"/>
        <w:rPr>
          <w:b/>
          <w:bCs/>
          <w:color w:val="0070C0"/>
          <w:sz w:val="28"/>
          <w:szCs w:val="28"/>
        </w:rPr>
      </w:pPr>
      <w:r w:rsidRPr="00BE758F">
        <w:rPr>
          <w:b/>
          <w:bCs/>
          <w:color w:val="0070C0"/>
          <w:sz w:val="28"/>
          <w:szCs w:val="28"/>
        </w:rPr>
        <w:t>II. Besonderer Teil</w:t>
      </w:r>
    </w:p>
    <w:p w14:paraId="155F3CDB" w14:textId="77777777" w:rsidR="00BE758F" w:rsidRDefault="00BE758F" w:rsidP="0003625A">
      <w:pPr>
        <w:jc w:val="both"/>
        <w:rPr>
          <w:b/>
          <w:bCs/>
          <w:color w:val="0070C0"/>
          <w:sz w:val="28"/>
          <w:szCs w:val="28"/>
        </w:rPr>
      </w:pPr>
    </w:p>
    <w:p w14:paraId="01AE5981" w14:textId="77777777" w:rsidR="00BE758F" w:rsidRPr="00BE758F" w:rsidRDefault="00BE758F" w:rsidP="0003625A">
      <w:pPr>
        <w:jc w:val="both"/>
        <w:rPr>
          <w:b/>
          <w:bCs/>
          <w:color w:val="0070C0"/>
        </w:rPr>
      </w:pPr>
      <w:r w:rsidRPr="00BE758F">
        <w:rPr>
          <w:b/>
          <w:bCs/>
          <w:color w:val="0070C0"/>
        </w:rPr>
        <w:t>1.</w:t>
      </w:r>
      <w:r>
        <w:rPr>
          <w:b/>
          <w:bCs/>
          <w:color w:val="0070C0"/>
        </w:rPr>
        <w:t xml:space="preserve"> </w:t>
      </w:r>
      <w:r w:rsidRPr="00BE758F">
        <w:rPr>
          <w:b/>
          <w:bCs/>
          <w:color w:val="0070C0"/>
        </w:rPr>
        <w:t>Sozialtopf</w:t>
      </w:r>
    </w:p>
    <w:p w14:paraId="18AC6955" w14:textId="77777777" w:rsidR="00BE758F" w:rsidRDefault="00BE758F" w:rsidP="0003625A">
      <w:pPr>
        <w:jc w:val="both"/>
      </w:pPr>
      <w:r>
        <w:t xml:space="preserve">1.1 Studierenden </w:t>
      </w:r>
      <w:r w:rsidR="00773ACC">
        <w:t xml:space="preserve">der Pädagogischen Hochschule können </w:t>
      </w:r>
      <w:r>
        <w:t xml:space="preserve">bei Vorliegen eines Härtefalls nach Maßgabe der Richtlinien und der vorhandenen Mittel </w:t>
      </w:r>
      <w:r w:rsidR="00773ACC">
        <w:t>Förderungen</w:t>
      </w:r>
      <w:r>
        <w:t xml:space="preserve"> </w:t>
      </w:r>
      <w:r w:rsidR="00773ACC">
        <w:t>gewährt werden</w:t>
      </w:r>
      <w:r>
        <w:t>. Ein Härtefall liegt dann vor, wenn ein Studierender ohne eigenes Verschulden in eine soziale Notlage geraten ist.</w:t>
      </w:r>
    </w:p>
    <w:p w14:paraId="29518F97" w14:textId="77777777" w:rsidR="00773ACC" w:rsidRDefault="00773ACC" w:rsidP="0003625A">
      <w:pPr>
        <w:jc w:val="both"/>
      </w:pPr>
    </w:p>
    <w:p w14:paraId="38FE56B1" w14:textId="77777777" w:rsidR="00773ACC" w:rsidRDefault="00773ACC" w:rsidP="0003625A">
      <w:pPr>
        <w:jc w:val="both"/>
      </w:pPr>
      <w:r>
        <w:t>1.2 Die Höhe der Fördersumme orientiert sich an den Einnahmen und Ausgaben. Die Förderung dient als Unterstützung und kann nicht als komplette Kostenübernahme dienen.</w:t>
      </w:r>
    </w:p>
    <w:p w14:paraId="10509F0B" w14:textId="33F67984" w:rsidR="00773ACC" w:rsidRDefault="00773ACC" w:rsidP="0003625A">
      <w:pPr>
        <w:jc w:val="both"/>
      </w:pPr>
    </w:p>
    <w:p w14:paraId="11A08350" w14:textId="77777777" w:rsidR="00FF7EE9" w:rsidRDefault="00FF7EE9" w:rsidP="0003625A">
      <w:pPr>
        <w:jc w:val="both"/>
      </w:pPr>
    </w:p>
    <w:p w14:paraId="7FF21B32" w14:textId="77777777" w:rsidR="00BE758F" w:rsidRDefault="00E148F4" w:rsidP="0003625A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2</w:t>
      </w:r>
      <w:r w:rsidR="00BE758F">
        <w:rPr>
          <w:b/>
          <w:bCs/>
          <w:color w:val="0070C0"/>
        </w:rPr>
        <w:t>. „Studieren mit Kind“ Förderungstopf</w:t>
      </w:r>
    </w:p>
    <w:p w14:paraId="060A41D5" w14:textId="77777777" w:rsidR="00773ACC" w:rsidRDefault="00E148F4" w:rsidP="0003625A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73ACC">
        <w:rPr>
          <w:color w:val="000000" w:themeColor="text1"/>
        </w:rPr>
        <w:t xml:space="preserve">.1 </w:t>
      </w:r>
      <w:r w:rsidR="00773ACC">
        <w:t xml:space="preserve">Studierenden der Pädagogischen Hochschule können </w:t>
      </w:r>
      <w:r w:rsidR="00773ACC">
        <w:rPr>
          <w:color w:val="000000" w:themeColor="text1"/>
        </w:rPr>
        <w:t>bei</w:t>
      </w:r>
      <w:r w:rsidR="00773ACC" w:rsidRPr="00773ACC">
        <w:rPr>
          <w:color w:val="000000" w:themeColor="text1"/>
        </w:rPr>
        <w:t xml:space="preserve"> unerwarte</w:t>
      </w:r>
      <w:r w:rsidR="00773ACC">
        <w:rPr>
          <w:color w:val="000000" w:themeColor="text1"/>
        </w:rPr>
        <w:t>ten</w:t>
      </w:r>
      <w:r w:rsidR="00773ACC" w:rsidRPr="00773ACC">
        <w:rPr>
          <w:color w:val="000000" w:themeColor="text1"/>
        </w:rPr>
        <w:t xml:space="preserve"> einmalige</w:t>
      </w:r>
      <w:r w:rsidR="00773ACC">
        <w:rPr>
          <w:color w:val="000000" w:themeColor="text1"/>
        </w:rPr>
        <w:t xml:space="preserve">n </w:t>
      </w:r>
      <w:r w:rsidR="00773ACC" w:rsidRPr="00773ACC">
        <w:rPr>
          <w:color w:val="000000" w:themeColor="text1"/>
        </w:rPr>
        <w:t>Ausgaben für die Versorgung eines Kindes oder andere zwingend erforderliche</w:t>
      </w:r>
      <w:r w:rsidR="00773ACC">
        <w:rPr>
          <w:color w:val="000000" w:themeColor="text1"/>
        </w:rPr>
        <w:t>n</w:t>
      </w:r>
      <w:r w:rsidR="00773ACC" w:rsidRPr="00773ACC">
        <w:rPr>
          <w:color w:val="000000" w:themeColor="text1"/>
        </w:rPr>
        <w:t xml:space="preserve"> finanzielle</w:t>
      </w:r>
      <w:r w:rsidR="00773ACC">
        <w:rPr>
          <w:color w:val="000000" w:themeColor="text1"/>
        </w:rPr>
        <w:t>n</w:t>
      </w:r>
      <w:r w:rsidR="00773ACC" w:rsidRPr="00773ACC">
        <w:rPr>
          <w:color w:val="000000" w:themeColor="text1"/>
        </w:rPr>
        <w:t xml:space="preserve"> Mehrbelastungen (z.B. Arztkosten, Therapiekosten, Kindermöbel, etc.) nach Maßgabe der Richtlinien und der vorhandenen Mittel Förderungen gewähr</w:t>
      </w:r>
      <w:r w:rsidR="00773ACC">
        <w:rPr>
          <w:color w:val="000000" w:themeColor="text1"/>
        </w:rPr>
        <w:t>t werden</w:t>
      </w:r>
      <w:r w:rsidR="00773ACC" w:rsidRPr="00773ACC">
        <w:rPr>
          <w:color w:val="000000" w:themeColor="text1"/>
        </w:rPr>
        <w:t>. Diese Hilfeleistung kann pro Kind nur einmal bewilligt werden.</w:t>
      </w:r>
    </w:p>
    <w:p w14:paraId="528C34D0" w14:textId="77777777" w:rsidR="006B0B93" w:rsidRPr="00773ACC" w:rsidRDefault="006B0B93" w:rsidP="0003625A">
      <w:pPr>
        <w:jc w:val="both"/>
        <w:rPr>
          <w:color w:val="000000" w:themeColor="text1"/>
        </w:rPr>
      </w:pPr>
    </w:p>
    <w:p w14:paraId="67D2DE63" w14:textId="77777777" w:rsidR="006B0B93" w:rsidRDefault="00E148F4" w:rsidP="0003625A">
      <w:pPr>
        <w:jc w:val="both"/>
      </w:pPr>
      <w:r>
        <w:t>2</w:t>
      </w:r>
      <w:r w:rsidR="006B0B93">
        <w:t>.2 Die Höhe der Fördersumme orientiert sich an den Einnahmen und Ausgaben. Die Förderung dient als Unterstützung und kann nicht als komplette Kostenübernahme dienen.</w:t>
      </w:r>
    </w:p>
    <w:p w14:paraId="1FAA591A" w14:textId="77777777" w:rsidR="006B0B93" w:rsidRDefault="006B0B93" w:rsidP="0003625A">
      <w:pPr>
        <w:jc w:val="both"/>
      </w:pPr>
    </w:p>
    <w:p w14:paraId="65290BD1" w14:textId="77777777" w:rsidR="00773ACC" w:rsidRDefault="00773ACC" w:rsidP="0003625A">
      <w:pPr>
        <w:jc w:val="both"/>
        <w:rPr>
          <w:color w:val="000000" w:themeColor="text1"/>
        </w:rPr>
      </w:pPr>
    </w:p>
    <w:p w14:paraId="174F421E" w14:textId="77777777" w:rsidR="00E148F4" w:rsidRPr="00773ACC" w:rsidRDefault="00E148F4" w:rsidP="006B0B93">
      <w:pPr>
        <w:rPr>
          <w:color w:val="000000" w:themeColor="text1"/>
        </w:rPr>
      </w:pPr>
    </w:p>
    <w:sectPr w:rsidR="00E148F4" w:rsidRPr="00773ACC" w:rsidSect="00653A4E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D869" w14:textId="77777777" w:rsidR="006A1162" w:rsidRDefault="006A1162" w:rsidP="004B54ED">
      <w:r>
        <w:separator/>
      </w:r>
    </w:p>
  </w:endnote>
  <w:endnote w:type="continuationSeparator" w:id="0">
    <w:p w14:paraId="3C8EC88E" w14:textId="77777777" w:rsidR="006A1162" w:rsidRDefault="006A1162" w:rsidP="004B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E238" w14:textId="77777777" w:rsidR="006A1162" w:rsidRDefault="006A1162" w:rsidP="004B54ED">
      <w:r>
        <w:separator/>
      </w:r>
    </w:p>
  </w:footnote>
  <w:footnote w:type="continuationSeparator" w:id="0">
    <w:p w14:paraId="734030D3" w14:textId="77777777" w:rsidR="006A1162" w:rsidRDefault="006A1162" w:rsidP="004B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43FE" w14:textId="77777777" w:rsidR="004B54ED" w:rsidRPr="0077002E" w:rsidRDefault="004B54ED" w:rsidP="004B54ED">
    <w:pPr>
      <w:pStyle w:val="Kopfzeile"/>
      <w:rPr>
        <w:sz w:val="20"/>
        <w:szCs w:val="20"/>
        <w:lang w:val="de-A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43399C" wp14:editId="5705EB2A">
          <wp:simplePos x="0" y="0"/>
          <wp:positionH relativeFrom="column">
            <wp:posOffset>5110405</wp:posOffset>
          </wp:positionH>
          <wp:positionV relativeFrom="paragraph">
            <wp:posOffset>-355600</wp:posOffset>
          </wp:positionV>
          <wp:extent cx="941070" cy="941070"/>
          <wp:effectExtent l="0" t="0" r="0" b="0"/>
          <wp:wrapTight wrapText="bothSides">
            <wp:wrapPolygon edited="0">
              <wp:start x="8162" y="1457"/>
              <wp:lineTo x="6121" y="2915"/>
              <wp:lineTo x="2623" y="5830"/>
              <wp:lineTo x="2332" y="8162"/>
              <wp:lineTo x="2332" y="12243"/>
              <wp:lineTo x="4664" y="16032"/>
              <wp:lineTo x="8453" y="17781"/>
              <wp:lineTo x="9328" y="18364"/>
              <wp:lineTo x="19530" y="18364"/>
              <wp:lineTo x="19239" y="6121"/>
              <wp:lineTo x="15449" y="2915"/>
              <wp:lineTo x="13409" y="1457"/>
              <wp:lineTo x="8162" y="1457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02E">
      <w:rPr>
        <w:sz w:val="20"/>
        <w:szCs w:val="20"/>
        <w:lang w:val="de-AT"/>
      </w:rPr>
      <w:t xml:space="preserve">Hochschulvertretung der PH NÖ </w:t>
    </w:r>
  </w:p>
  <w:p w14:paraId="78243173" w14:textId="77777777" w:rsidR="004B54ED" w:rsidRPr="0077002E" w:rsidRDefault="004B54ED" w:rsidP="004B54ED">
    <w:pPr>
      <w:pStyle w:val="Kopfzeile"/>
      <w:rPr>
        <w:sz w:val="20"/>
        <w:szCs w:val="20"/>
        <w:lang w:val="de-AT"/>
      </w:rPr>
    </w:pPr>
    <w:r>
      <w:rPr>
        <w:sz w:val="20"/>
        <w:szCs w:val="20"/>
        <w:lang w:val="de-AT"/>
      </w:rPr>
      <w:t>Sozialreferat</w:t>
    </w:r>
  </w:p>
  <w:p w14:paraId="4E77E309" w14:textId="77777777" w:rsidR="0003625A" w:rsidRDefault="004B54ED" w:rsidP="004B54ED">
    <w:pPr>
      <w:pStyle w:val="Kopfzeile"/>
      <w:rPr>
        <w:sz w:val="20"/>
        <w:szCs w:val="20"/>
        <w:lang w:val="de-AT"/>
      </w:rPr>
    </w:pPr>
    <w:r w:rsidRPr="0077002E">
      <w:rPr>
        <w:sz w:val="20"/>
        <w:szCs w:val="20"/>
        <w:lang w:val="de-AT"/>
      </w:rPr>
      <w:t>Mühlgasse 67</w:t>
    </w:r>
    <w:r w:rsidR="007C1EDA">
      <w:rPr>
        <w:sz w:val="20"/>
        <w:szCs w:val="20"/>
        <w:lang w:val="de-AT"/>
      </w:rPr>
      <w:t xml:space="preserve">, </w:t>
    </w:r>
    <w:r w:rsidRPr="0077002E">
      <w:rPr>
        <w:sz w:val="20"/>
        <w:szCs w:val="20"/>
        <w:lang w:val="de-AT"/>
      </w:rPr>
      <w:t xml:space="preserve">2500 Baden </w:t>
    </w:r>
  </w:p>
  <w:p w14:paraId="1F8A023D" w14:textId="7DD4240C" w:rsidR="004B54ED" w:rsidRPr="0077002E" w:rsidRDefault="004B54ED" w:rsidP="004B54ED">
    <w:pPr>
      <w:pStyle w:val="Kopfzeile"/>
      <w:rPr>
        <w:sz w:val="20"/>
        <w:szCs w:val="20"/>
        <w:lang w:val="de-AT"/>
      </w:rPr>
    </w:pPr>
    <w:r w:rsidRPr="0077002E">
      <w:rPr>
        <w:sz w:val="20"/>
        <w:szCs w:val="20"/>
        <w:lang w:val="de-AT"/>
      </w:rPr>
      <w:t>hvphnoe@ph-noe.ac.at</w:t>
    </w:r>
  </w:p>
  <w:p w14:paraId="0C84A293" w14:textId="77777777" w:rsidR="004B54ED" w:rsidRDefault="004B54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5E4"/>
    <w:multiLevelType w:val="hybridMultilevel"/>
    <w:tmpl w:val="3536C344"/>
    <w:lvl w:ilvl="0" w:tplc="F934C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ED2"/>
    <w:multiLevelType w:val="hybridMultilevel"/>
    <w:tmpl w:val="D11CB2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F4846E3"/>
    <w:multiLevelType w:val="hybridMultilevel"/>
    <w:tmpl w:val="81A4FA1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2724"/>
    <w:multiLevelType w:val="hybridMultilevel"/>
    <w:tmpl w:val="FBB4CC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D8A53BC"/>
    <w:multiLevelType w:val="hybridMultilevel"/>
    <w:tmpl w:val="C9B2540A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C26C1"/>
    <w:multiLevelType w:val="hybridMultilevel"/>
    <w:tmpl w:val="AE78AD66"/>
    <w:lvl w:ilvl="0" w:tplc="9A6240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4E4ABA"/>
    <w:multiLevelType w:val="hybridMultilevel"/>
    <w:tmpl w:val="E6165F86"/>
    <w:lvl w:ilvl="0" w:tplc="3D147BD4">
      <w:start w:val="5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6C60B4F"/>
    <w:multiLevelType w:val="hybridMultilevel"/>
    <w:tmpl w:val="21A2AB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9725E"/>
    <w:multiLevelType w:val="hybridMultilevel"/>
    <w:tmpl w:val="F68607C2"/>
    <w:lvl w:ilvl="0" w:tplc="2ACE7644">
      <w:start w:val="4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E1AF98C">
      <w:start w:val="1"/>
      <w:numFmt w:val="lowerLetter"/>
      <w:lvlText w:val="%2."/>
      <w:lvlJc w:val="left"/>
      <w:pPr>
        <w:ind w:left="114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769B682C"/>
    <w:multiLevelType w:val="hybridMultilevel"/>
    <w:tmpl w:val="3C4465F8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DEE6997"/>
    <w:multiLevelType w:val="hybridMultilevel"/>
    <w:tmpl w:val="EB1C153A"/>
    <w:lvl w:ilvl="0" w:tplc="12CE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91671">
    <w:abstractNumId w:val="9"/>
  </w:num>
  <w:num w:numId="2" w16cid:durableId="1828740637">
    <w:abstractNumId w:val="8"/>
  </w:num>
  <w:num w:numId="3" w16cid:durableId="1385058562">
    <w:abstractNumId w:val="5"/>
  </w:num>
  <w:num w:numId="4" w16cid:durableId="2080322017">
    <w:abstractNumId w:val="6"/>
  </w:num>
  <w:num w:numId="5" w16cid:durableId="1695643609">
    <w:abstractNumId w:val="4"/>
  </w:num>
  <w:num w:numId="6" w16cid:durableId="912547382">
    <w:abstractNumId w:val="3"/>
  </w:num>
  <w:num w:numId="7" w16cid:durableId="1094014001">
    <w:abstractNumId w:val="1"/>
  </w:num>
  <w:num w:numId="8" w16cid:durableId="1142770880">
    <w:abstractNumId w:val="7"/>
  </w:num>
  <w:num w:numId="9" w16cid:durableId="493112583">
    <w:abstractNumId w:val="2"/>
  </w:num>
  <w:num w:numId="10" w16cid:durableId="668602460">
    <w:abstractNumId w:val="0"/>
  </w:num>
  <w:num w:numId="11" w16cid:durableId="13412707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ED"/>
    <w:rsid w:val="00024138"/>
    <w:rsid w:val="0003625A"/>
    <w:rsid w:val="00047E0C"/>
    <w:rsid w:val="00105DF1"/>
    <w:rsid w:val="00145217"/>
    <w:rsid w:val="00171CD7"/>
    <w:rsid w:val="002177A9"/>
    <w:rsid w:val="00245D52"/>
    <w:rsid w:val="0026342D"/>
    <w:rsid w:val="00273A31"/>
    <w:rsid w:val="00297BA7"/>
    <w:rsid w:val="002A2338"/>
    <w:rsid w:val="00303015"/>
    <w:rsid w:val="00322ECB"/>
    <w:rsid w:val="00323BB7"/>
    <w:rsid w:val="00461931"/>
    <w:rsid w:val="004B54ED"/>
    <w:rsid w:val="005E5FF4"/>
    <w:rsid w:val="00627DDB"/>
    <w:rsid w:val="00653A4E"/>
    <w:rsid w:val="006A1162"/>
    <w:rsid w:val="006A4724"/>
    <w:rsid w:val="006B0B93"/>
    <w:rsid w:val="006D7497"/>
    <w:rsid w:val="006F4281"/>
    <w:rsid w:val="006F6FE7"/>
    <w:rsid w:val="00716C84"/>
    <w:rsid w:val="00721E6C"/>
    <w:rsid w:val="00773ACC"/>
    <w:rsid w:val="007A7F9B"/>
    <w:rsid w:val="007B2418"/>
    <w:rsid w:val="007C1EDA"/>
    <w:rsid w:val="00807831"/>
    <w:rsid w:val="00827984"/>
    <w:rsid w:val="008436EC"/>
    <w:rsid w:val="00935244"/>
    <w:rsid w:val="00BE758F"/>
    <w:rsid w:val="00BF7B65"/>
    <w:rsid w:val="00C40962"/>
    <w:rsid w:val="00CE24D2"/>
    <w:rsid w:val="00CE783E"/>
    <w:rsid w:val="00DC30DF"/>
    <w:rsid w:val="00E148F4"/>
    <w:rsid w:val="00E27969"/>
    <w:rsid w:val="00E51549"/>
    <w:rsid w:val="00E849BC"/>
    <w:rsid w:val="00FB519D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5412"/>
  <w14:defaultImageDpi w14:val="32767"/>
  <w15:chartTrackingRefBased/>
  <w15:docId w15:val="{C2A98E8D-0CFE-9F43-9CC8-BED40E5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54ED"/>
  </w:style>
  <w:style w:type="paragraph" w:styleId="Fuzeile">
    <w:name w:val="footer"/>
    <w:basedOn w:val="Standard"/>
    <w:link w:val="FuzeileZchn"/>
    <w:uiPriority w:val="99"/>
    <w:unhideWhenUsed/>
    <w:rsid w:val="004B5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54ED"/>
  </w:style>
  <w:style w:type="paragraph" w:styleId="Listenabsatz">
    <w:name w:val="List Paragraph"/>
    <w:basedOn w:val="Standard"/>
    <w:uiPriority w:val="34"/>
    <w:qFormat/>
    <w:rsid w:val="005E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Sophie Fanninger</cp:lastModifiedBy>
  <cp:revision>39</cp:revision>
  <dcterms:created xsi:type="dcterms:W3CDTF">2022-10-02T17:09:00Z</dcterms:created>
  <dcterms:modified xsi:type="dcterms:W3CDTF">2022-10-12T19:23:00Z</dcterms:modified>
</cp:coreProperties>
</file>